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0" w:rsidRDefault="00FC7407" w:rsidP="006A0D9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FB521" wp14:editId="18548989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ПРАВИТЕЛЬСТВО  ЕВРЕЙСКОЙ  АВТОНОМНОЙ  ОБЛАСТИ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:rsidR="00D058C0" w:rsidRPr="003E16CC" w:rsidRDefault="00D058C0" w:rsidP="00D058C0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⌐                                          ¬</w:t>
                            </w:r>
                          </w:p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ПРАВИТЕЛЬСТВО  ЕВРЕЙСКОЙ  АВТОНОМНОЙ  ОБЛАСТИ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28"/>
                          <w:sz w:val="18"/>
                          <w:szCs w:val="18"/>
                        </w:rPr>
                      </w:pP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D058C0" w:rsidRPr="003E16CC" w:rsidRDefault="00D058C0" w:rsidP="00D058C0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        </w:t>
                      </w: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:rsidR="00D058C0" w:rsidRPr="003E16CC" w:rsidRDefault="00D058C0" w:rsidP="00D058C0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⌐                                          ¬</w:t>
                      </w:r>
                    </w:p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CF860" wp14:editId="1E417024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71C89" w:rsidRPr="00371C89"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>и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>в 2020 – 2021 годах иного межбюджетного трансферта</w:t>
      </w:r>
      <w:r w:rsidR="00FC1180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6A0D95" w:rsidRPr="00333A2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A0D95">
        <w:rPr>
          <w:rFonts w:ascii="Times New Roman" w:hAnsi="Times New Roman"/>
          <w:sz w:val="28"/>
          <w:szCs w:val="28"/>
        </w:rPr>
        <w:t>о</w:t>
      </w:r>
      <w:r w:rsidR="006A0D95" w:rsidRPr="00264D33">
        <w:rPr>
          <w:rFonts w:ascii="Times New Roman" w:hAnsi="Times New Roman"/>
          <w:sz w:val="28"/>
          <w:szCs w:val="28"/>
        </w:rPr>
        <w:t>бустройство площадок (типового исполнения) для накопления твердых коммунальных отходов</w:t>
      </w:r>
    </w:p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6A0D95" w:rsidRDefault="00FC1180" w:rsidP="006A0D9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0D95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Pr="006A0D95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Еврейской автономной области </w:t>
      </w:r>
      <w:r w:rsidR="006A0D95" w:rsidRPr="006A0D95">
        <w:rPr>
          <w:rFonts w:ascii="Times New Roman" w:hAnsi="Times New Roman"/>
          <w:sz w:val="28"/>
          <w:szCs w:val="28"/>
        </w:rPr>
        <w:t>«Обращение с отходами производства и потребления в Еврейской автономной области» на 2018 – 2025 годы», утвержденной постановлением правительства Еврейской автономной области от 30.01.2018 № 17-пп</w:t>
      </w:r>
      <w:r w:rsidR="006A0D95" w:rsidRPr="006A0D95">
        <w:rPr>
          <w:rFonts w:ascii="Times New Roman" w:hAnsi="Times New Roman"/>
          <w:sz w:val="28"/>
          <w:szCs w:val="28"/>
        </w:rPr>
        <w:t>,</w:t>
      </w:r>
      <w:r w:rsidR="006A0D95" w:rsidRPr="006A0D95">
        <w:rPr>
          <w:rFonts w:ascii="Times New Roman" w:hAnsi="Times New Roman"/>
          <w:sz w:val="28"/>
          <w:szCs w:val="28"/>
        </w:rPr>
        <w:t xml:space="preserve"> </w:t>
      </w:r>
      <w:r w:rsidRPr="006A0D95">
        <w:rPr>
          <w:rFonts w:ascii="Times New Roman" w:hAnsi="Times New Roman"/>
          <w:sz w:val="28"/>
          <w:szCs w:val="28"/>
        </w:rPr>
        <w:t xml:space="preserve">и </w:t>
      </w:r>
      <w:hyperlink r:id="rId6" w:history="1">
        <w:r w:rsidRPr="006A0D95">
          <w:rPr>
            <w:rFonts w:ascii="Times New Roman" w:hAnsi="Times New Roman"/>
            <w:sz w:val="28"/>
            <w:szCs w:val="28"/>
          </w:rPr>
          <w:t>распоряжения</w:t>
        </w:r>
      </w:hyperlink>
      <w:r w:rsidRPr="006A0D95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22.06.2018 № 209-рп «Об утверждении Плана социального развития центров экономического роста Еврейской автономной области» правительство Еврейской автономной области»</w:t>
      </w:r>
      <w:r w:rsidR="00371C89" w:rsidRPr="006A0D95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FC1180" w:rsidRPr="006A0D95" w:rsidRDefault="00371C89" w:rsidP="006A0D9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0D95">
        <w:rPr>
          <w:rFonts w:ascii="Times New Roman" w:hAnsi="Times New Roman"/>
          <w:sz w:val="28"/>
          <w:szCs w:val="28"/>
        </w:rPr>
        <w:tab/>
      </w:r>
      <w:r w:rsidR="0087006A" w:rsidRPr="006A0D95">
        <w:rPr>
          <w:rFonts w:ascii="Times New Roman" w:hAnsi="Times New Roman"/>
          <w:sz w:val="28"/>
          <w:szCs w:val="28"/>
        </w:rPr>
        <w:t>1</w:t>
      </w:r>
      <w:r w:rsidRPr="006A0D95">
        <w:rPr>
          <w:rFonts w:ascii="Times New Roman" w:hAnsi="Times New Roman"/>
          <w:sz w:val="28"/>
          <w:szCs w:val="28"/>
        </w:rPr>
        <w:t xml:space="preserve">. </w:t>
      </w:r>
      <w:r w:rsidR="00FC1180" w:rsidRPr="006A0D95">
        <w:rPr>
          <w:rFonts w:ascii="Times New Roman" w:hAnsi="Times New Roman"/>
          <w:sz w:val="28"/>
          <w:szCs w:val="28"/>
        </w:rPr>
        <w:t xml:space="preserve">Утвердить </w:t>
      </w:r>
      <w:r w:rsidRPr="006A0D95">
        <w:rPr>
          <w:rFonts w:ascii="Times New Roman" w:hAnsi="Times New Roman"/>
          <w:sz w:val="28"/>
          <w:szCs w:val="28"/>
        </w:rPr>
        <w:t>распределение</w:t>
      </w:r>
      <w:r w:rsidR="00D31695" w:rsidRPr="006A0D95">
        <w:rPr>
          <w:rFonts w:ascii="Times New Roman" w:hAnsi="Times New Roman"/>
          <w:sz w:val="28"/>
          <w:szCs w:val="28"/>
        </w:rPr>
        <w:t xml:space="preserve"> </w:t>
      </w:r>
      <w:r w:rsidR="00FC1180" w:rsidRPr="006A0D95">
        <w:rPr>
          <w:rFonts w:ascii="Times New Roman" w:hAnsi="Times New Roman"/>
          <w:sz w:val="28"/>
          <w:szCs w:val="28"/>
        </w:rPr>
        <w:t xml:space="preserve">в 2020 –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6A0D95" w:rsidRPr="006A0D95">
        <w:rPr>
          <w:rFonts w:ascii="Times New Roman" w:hAnsi="Times New Roman"/>
          <w:sz w:val="28"/>
          <w:szCs w:val="28"/>
        </w:rPr>
        <w:t>на обустройство площадок (типового исполнения) для накопления твердых коммунальных отходов</w:t>
      </w:r>
      <w:r w:rsidR="00FC1180" w:rsidRPr="006A0D95">
        <w:rPr>
          <w:rFonts w:ascii="Times New Roman" w:hAnsi="Times New Roman"/>
          <w:sz w:val="28"/>
          <w:szCs w:val="28"/>
        </w:rPr>
        <w:t xml:space="preserve"> </w:t>
      </w:r>
      <w:r w:rsidR="00D31695" w:rsidRPr="006A0D95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D31695" w:rsidRPr="006A0D95" w:rsidRDefault="0087006A" w:rsidP="006A0D9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D95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6A0D95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D95" w:rsidRDefault="006A0D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D95" w:rsidRDefault="006A0D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D95" w:rsidRDefault="006A0D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D95" w:rsidRDefault="006A0D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D95" w:rsidRDefault="006A0D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62030" w:rsidRPr="003E16CC" w:rsidRDefault="00962030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6A0D95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A0D95" w:rsidRPr="009E244E">
        <w:rPr>
          <w:rFonts w:ascii="Times New Roman" w:hAnsi="Times New Roman"/>
          <w:color w:val="000000"/>
          <w:sz w:val="28"/>
          <w:szCs w:val="28"/>
        </w:rPr>
        <w:t>2020 – 2021 годах</w:t>
      </w:r>
      <w:bookmarkStart w:id="0" w:name="_GoBack"/>
      <w:bookmarkEnd w:id="0"/>
    </w:p>
    <w:p w:rsidR="006A0D95" w:rsidRDefault="00FC1180" w:rsidP="006A0D9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6A0D95" w:rsidRPr="00333A2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A0D95">
        <w:rPr>
          <w:rFonts w:ascii="Times New Roman" w:hAnsi="Times New Roman"/>
          <w:sz w:val="28"/>
          <w:szCs w:val="28"/>
        </w:rPr>
        <w:t>о</w:t>
      </w:r>
      <w:r w:rsidR="006A0D95" w:rsidRPr="00264D33">
        <w:rPr>
          <w:rFonts w:ascii="Times New Roman" w:hAnsi="Times New Roman"/>
          <w:sz w:val="28"/>
          <w:szCs w:val="28"/>
        </w:rPr>
        <w:t>бустройство площадок (типового исполнения) для накопления твердых коммунальных отходов</w:t>
      </w:r>
    </w:p>
    <w:p w:rsidR="0044183F" w:rsidRPr="00D31695" w:rsidRDefault="0044183F" w:rsidP="006A0D9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2268"/>
        <w:gridCol w:w="2126"/>
      </w:tblGrid>
      <w:tr w:rsidR="003B7267" w:rsidRPr="00962030" w:rsidTr="004059DC">
        <w:trPr>
          <w:trHeight w:val="89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3B7267" w:rsidRPr="00962030" w:rsidTr="004059DC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Биробиджанский</w:t>
            </w:r>
            <w:r w:rsidR="003B7267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6A0D95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4059DC" w:rsidP="006A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B7267" w:rsidRPr="00962030" w:rsidTr="004059DC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3B7267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6A0D95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6A0D95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C1BA3"/>
    <w:rsid w:val="001B3718"/>
    <w:rsid w:val="001F2B97"/>
    <w:rsid w:val="001F7BE5"/>
    <w:rsid w:val="0024484E"/>
    <w:rsid w:val="0026752B"/>
    <w:rsid w:val="002A4A48"/>
    <w:rsid w:val="00331017"/>
    <w:rsid w:val="00371C89"/>
    <w:rsid w:val="003B7267"/>
    <w:rsid w:val="003E16CC"/>
    <w:rsid w:val="004059DC"/>
    <w:rsid w:val="0044183F"/>
    <w:rsid w:val="004B681A"/>
    <w:rsid w:val="004B798B"/>
    <w:rsid w:val="0054663B"/>
    <w:rsid w:val="005D2E32"/>
    <w:rsid w:val="006A0D95"/>
    <w:rsid w:val="006A46DD"/>
    <w:rsid w:val="006E6AE3"/>
    <w:rsid w:val="00712411"/>
    <w:rsid w:val="00806DD1"/>
    <w:rsid w:val="00840712"/>
    <w:rsid w:val="0087006A"/>
    <w:rsid w:val="0087034F"/>
    <w:rsid w:val="008A42B2"/>
    <w:rsid w:val="009050D5"/>
    <w:rsid w:val="00927D16"/>
    <w:rsid w:val="00962030"/>
    <w:rsid w:val="009B6D95"/>
    <w:rsid w:val="00A57FA2"/>
    <w:rsid w:val="00AC20B4"/>
    <w:rsid w:val="00AC6E5B"/>
    <w:rsid w:val="00B90B9B"/>
    <w:rsid w:val="00BA182D"/>
    <w:rsid w:val="00C14FB5"/>
    <w:rsid w:val="00C30DB2"/>
    <w:rsid w:val="00CA0BD9"/>
    <w:rsid w:val="00CD4669"/>
    <w:rsid w:val="00CF25A8"/>
    <w:rsid w:val="00D01136"/>
    <w:rsid w:val="00D058C0"/>
    <w:rsid w:val="00D31695"/>
    <w:rsid w:val="00D44944"/>
    <w:rsid w:val="00D90035"/>
    <w:rsid w:val="00DF4A7B"/>
    <w:rsid w:val="00E14058"/>
    <w:rsid w:val="00E61F97"/>
    <w:rsid w:val="00E63C35"/>
    <w:rsid w:val="00E66F75"/>
    <w:rsid w:val="00F05115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3B40D0FE15161DCCBF1FD948BB0996B2005A3551022C094ED583A2FED7AF318F975EC0146B3ADCCA6C0BC090DBF222E5F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B992-E814-4CAF-A214-CF7C255A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16</cp:revision>
  <cp:lastPrinted>2016-02-01T01:13:00Z</cp:lastPrinted>
  <dcterms:created xsi:type="dcterms:W3CDTF">2020-04-10T04:44:00Z</dcterms:created>
  <dcterms:modified xsi:type="dcterms:W3CDTF">2020-05-19T01:13:00Z</dcterms:modified>
</cp:coreProperties>
</file>